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20F0A">
      <w:pPr>
        <w:spacing w:line="360" w:lineRule="auto"/>
        <w:jc w:val="center"/>
        <w:rPr>
          <w:rFonts w:ascii="宋体" w:hAnsi="宋体" w:cs="宋体"/>
          <w:bCs/>
          <w:highlight w:val="none"/>
          <w:u w:val="single"/>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2055EE38">
      <w:pPr>
        <w:keepNext w:val="0"/>
        <w:keepLines w:val="0"/>
        <w:pageBreakBefore w:val="0"/>
        <w:widowControl w:val="0"/>
        <w:kinsoku/>
        <w:wordWrap/>
        <w:overflowPunct/>
        <w:topLinePunct w:val="0"/>
        <w:bidi w:val="0"/>
        <w:snapToGrid/>
        <w:spacing w:line="348" w:lineRule="auto"/>
        <w:ind w:firstLine="480" w:firstLineChars="200"/>
        <w:textAlignment w:val="auto"/>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广东省新基建科技有限公司拟对</w:t>
      </w:r>
      <w:r>
        <w:rPr>
          <w:rFonts w:hint="eastAsia" w:ascii="宋体" w:hAnsi="宋体" w:eastAsia="宋体" w:cs="宋体"/>
          <w:bCs/>
          <w:sz w:val="24"/>
          <w:szCs w:val="24"/>
          <w:highlight w:val="none"/>
          <w:u w:val="single"/>
          <w:lang w:val="en-US" w:eastAsia="zh-CN"/>
        </w:rPr>
        <w:t>2台维护作业车辆，多用途乘用车长安牌SC6453AEA6</w:t>
      </w:r>
      <w:r>
        <w:rPr>
          <w:rFonts w:hint="eastAsia" w:ascii="宋体" w:hAnsi="宋体" w:eastAsia="宋体" w:cs="宋体"/>
          <w:bCs/>
          <w:sz w:val="24"/>
          <w:szCs w:val="24"/>
          <w:highlight w:val="none"/>
          <w:lang w:val="en-US" w:eastAsia="zh-CN"/>
        </w:rPr>
        <w:t>开展询价工</w:t>
      </w:r>
      <w:r>
        <w:rPr>
          <w:rFonts w:hint="eastAsia" w:ascii="宋体" w:hAnsi="宋体" w:eastAsia="宋体" w:cs="宋体"/>
          <w:bCs/>
          <w:sz w:val="24"/>
          <w:szCs w:val="24"/>
          <w:highlight w:val="none"/>
        </w:rPr>
        <w:t>作，现根据项目需要，邀请</w:t>
      </w:r>
      <w:r>
        <w:rPr>
          <w:rFonts w:hint="eastAsia" w:ascii="宋体" w:hAnsi="宋体" w:eastAsia="宋体" w:cs="宋体"/>
          <w:bCs/>
          <w:sz w:val="24"/>
          <w:szCs w:val="24"/>
          <w:highlight w:val="none"/>
          <w:lang w:val="en-US" w:eastAsia="zh-CN"/>
        </w:rPr>
        <w:t>供应</w:t>
      </w:r>
      <w:r>
        <w:rPr>
          <w:rFonts w:hint="eastAsia" w:ascii="宋体" w:hAnsi="宋体" w:eastAsia="宋体" w:cs="宋体"/>
          <w:bCs/>
          <w:sz w:val="24"/>
          <w:szCs w:val="24"/>
          <w:highlight w:val="none"/>
        </w:rPr>
        <w:t>商对</w:t>
      </w:r>
      <w:r>
        <w:rPr>
          <w:rFonts w:hint="eastAsia" w:ascii="宋体" w:hAnsi="宋体" w:eastAsia="宋体" w:cs="宋体"/>
          <w:bCs/>
          <w:sz w:val="24"/>
          <w:szCs w:val="24"/>
          <w:highlight w:val="none"/>
          <w:lang w:val="en-US" w:eastAsia="zh-CN"/>
        </w:rPr>
        <w:t>该款车辆</w:t>
      </w:r>
      <w:r>
        <w:rPr>
          <w:rFonts w:hint="eastAsia" w:ascii="宋体" w:hAnsi="宋体" w:eastAsia="宋体" w:cs="宋体"/>
          <w:bCs/>
          <w:sz w:val="24"/>
          <w:szCs w:val="24"/>
          <w:highlight w:val="none"/>
        </w:rPr>
        <w:t>进行报价</w:t>
      </w:r>
      <w:r>
        <w:rPr>
          <w:rFonts w:hint="eastAsia" w:ascii="宋体" w:hAnsi="宋体" w:eastAsia="宋体" w:cs="宋体"/>
          <w:bCs/>
          <w:sz w:val="24"/>
          <w:szCs w:val="24"/>
          <w:highlight w:val="none"/>
          <w:lang w:eastAsia="zh-CN"/>
        </w:rPr>
        <w:t>。</w:t>
      </w:r>
    </w:p>
    <w:p w14:paraId="321BFEDA">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一、项目概况</w:t>
      </w:r>
    </w:p>
    <w:p w14:paraId="36DB10B9">
      <w:pPr>
        <w:keepNext w:val="0"/>
        <w:keepLines w:val="0"/>
        <w:pageBreakBefore w:val="0"/>
        <w:widowControl w:val="0"/>
        <w:kinsoku/>
        <w:wordWrap/>
        <w:overflowPunct/>
        <w:topLinePunct w:val="0"/>
        <w:bidi w:val="0"/>
        <w:snapToGrid/>
        <w:spacing w:line="348" w:lineRule="auto"/>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Cs/>
          <w:sz w:val="24"/>
          <w:szCs w:val="24"/>
          <w:highlight w:val="none"/>
          <w:lang w:val="en-US" w:eastAsia="zh-CN"/>
        </w:rPr>
        <w:t>广东省新基建科技有限公司采购</w:t>
      </w:r>
      <w:r>
        <w:rPr>
          <w:rFonts w:hint="eastAsia" w:ascii="宋体" w:hAnsi="宋体" w:eastAsia="宋体" w:cs="宋体"/>
          <w:bCs/>
          <w:sz w:val="24"/>
          <w:szCs w:val="24"/>
          <w:highlight w:val="none"/>
          <w:u w:val="none"/>
          <w:lang w:val="en-US" w:eastAsia="zh-CN"/>
        </w:rPr>
        <w:t>2台维护作业车辆（多用途乘用车长安牌SC6453AEA6）</w:t>
      </w:r>
      <w:r>
        <w:rPr>
          <w:rFonts w:hint="eastAsia" w:ascii="宋体" w:hAnsi="宋体" w:eastAsia="宋体" w:cs="宋体"/>
          <w:b w:val="0"/>
          <w:bCs/>
          <w:sz w:val="24"/>
          <w:szCs w:val="24"/>
          <w:highlight w:val="none"/>
          <w:lang w:val="en-US" w:eastAsia="zh-CN"/>
        </w:rPr>
        <w:t>。</w:t>
      </w:r>
    </w:p>
    <w:p w14:paraId="7CF0750C">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二、采购内容</w:t>
      </w:r>
    </w:p>
    <w:p w14:paraId="7F014BEB">
      <w:pPr>
        <w:keepNext w:val="0"/>
        <w:keepLines w:val="0"/>
        <w:pageBreakBefore w:val="0"/>
        <w:widowControl w:val="0"/>
        <w:numPr>
          <w:ilvl w:val="0"/>
          <w:numId w:val="0"/>
        </w:numPr>
        <w:kinsoku/>
        <w:wordWrap/>
        <w:overflowPunct/>
        <w:topLinePunct w:val="0"/>
        <w:bidi w:val="0"/>
        <w:snapToGrid/>
        <w:spacing w:line="348" w:lineRule="auto"/>
        <w:ind w:firstLine="480" w:firstLineChars="200"/>
        <w:textAlignment w:val="auto"/>
        <w:outlineLvl w:val="0"/>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2台维护作业车辆，多用途乘用车长安牌SC6453AEA6，颜色为工程黄，包括但不限于上牌费、购置税、非营运交强险、非营运300万商业险(座位险5万)、车船税等所有产生费用。</w:t>
      </w:r>
    </w:p>
    <w:p w14:paraId="65119918">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三、支付条件</w:t>
      </w:r>
    </w:p>
    <w:p w14:paraId="5A4B97B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甲方支付乙方30%定金后，30天内到新车，</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验收合格后支付剩余70%尾款至乙方，乙方及时安排上牌并在七个工作日内完成上牌工作并交付使用。</w:t>
      </w:r>
    </w:p>
    <w:p w14:paraId="38C51182">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四、送货地点及联系人、货期</w:t>
      </w:r>
      <w:r>
        <w:rPr>
          <w:rFonts w:hint="eastAsia" w:ascii="宋体" w:hAnsi="宋体" w:eastAsia="宋体" w:cs="宋体"/>
          <w:b/>
          <w:bCs w:val="0"/>
          <w:sz w:val="24"/>
          <w:szCs w:val="24"/>
          <w:highlight w:val="none"/>
        </w:rPr>
        <w:t>要求</w:t>
      </w:r>
    </w:p>
    <w:p w14:paraId="72E520C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送货地点：佛山市禅城区石湾街道河宕永星大道永星综合楼A座首层7-8号，收货联系人：唐伟18682123915。</w:t>
      </w:r>
    </w:p>
    <w:p w14:paraId="635D02EA">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Cs/>
          <w:color w:val="auto"/>
          <w:sz w:val="24"/>
          <w:szCs w:val="24"/>
          <w:highlight w:val="none"/>
          <w:lang w:val="en-US" w:eastAsia="zh-CN"/>
        </w:rPr>
        <w:t>货期</w:t>
      </w:r>
      <w:r>
        <w:rPr>
          <w:rFonts w:hint="eastAsia" w:ascii="宋体" w:hAnsi="宋体" w:eastAsia="宋体" w:cs="宋体"/>
          <w:bCs/>
          <w:color w:val="auto"/>
          <w:sz w:val="24"/>
          <w:szCs w:val="24"/>
          <w:highlight w:val="none"/>
          <w:lang w:eastAsia="zh-CN"/>
        </w:rPr>
        <w:t>要求：甲方支付乙方30%定金后，30天内到新车</w:t>
      </w:r>
      <w:r>
        <w:rPr>
          <w:rFonts w:hint="eastAsia" w:ascii="宋体" w:hAnsi="宋体" w:eastAsia="宋体" w:cs="宋体"/>
          <w:bCs/>
          <w:sz w:val="24"/>
          <w:szCs w:val="24"/>
          <w:highlight w:val="none"/>
          <w:lang w:val="en-US" w:eastAsia="zh-CN"/>
        </w:rPr>
        <w:t>。</w:t>
      </w:r>
    </w:p>
    <w:p w14:paraId="55095F54">
      <w:pPr>
        <w:keepNext w:val="0"/>
        <w:keepLines w:val="0"/>
        <w:pageBreakBefore w:val="0"/>
        <w:widowControl w:val="0"/>
        <w:kinsoku/>
        <w:wordWrap/>
        <w:overflowPunct/>
        <w:topLinePunct w:val="0"/>
        <w:autoSpaceDE w:val="0"/>
        <w:autoSpaceDN w:val="0"/>
        <w:bidi w:val="0"/>
        <w:adjustRightInd w:val="0"/>
        <w:snapToGrid/>
        <w:spacing w:line="348" w:lineRule="auto"/>
        <w:ind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五、应邀人要求</w:t>
      </w:r>
    </w:p>
    <w:p w14:paraId="1CC6F26B">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）应邀人必须为在中华人民共和国境内注册的独立法人单位或其他组织，具有固定的经营场所，能独立承担民事责任和合同义务，具有法人或其他组织的营业执照等合法、完整、有效的资格证明文件。</w:t>
      </w:r>
    </w:p>
    <w:p w14:paraId="7B2E7057">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）具备履行合同的能力</w:t>
      </w:r>
      <w:r>
        <w:rPr>
          <w:rFonts w:hint="eastAsia" w:ascii="宋体" w:hAnsi="宋体" w:eastAsia="宋体" w:cs="宋体"/>
          <w:bCs/>
          <w:color w:val="auto"/>
          <w:sz w:val="24"/>
          <w:szCs w:val="24"/>
          <w:highlight w:val="none"/>
          <w:lang w:val="en-US" w:eastAsia="zh-CN"/>
        </w:rPr>
        <w:t>及良好的售后服务团队</w:t>
      </w:r>
      <w:r>
        <w:rPr>
          <w:rFonts w:hint="eastAsia" w:ascii="宋体" w:hAnsi="宋体" w:eastAsia="宋体" w:cs="宋体"/>
          <w:bCs/>
          <w:color w:val="auto"/>
          <w:sz w:val="24"/>
          <w:szCs w:val="24"/>
          <w:highlight w:val="none"/>
          <w:lang w:eastAsia="zh-CN"/>
        </w:rPr>
        <w:t>，包括专业、技术资格和能力，资金、设备和其他物质设施状况，管理能力，经验、信誉和相应的从业人员。</w:t>
      </w:r>
    </w:p>
    <w:p w14:paraId="54DCAED2">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）应邀人没有处于被责令停业，投标资格被取消，财产被接管、冻结、破产状态。</w:t>
      </w:r>
    </w:p>
    <w:p w14:paraId="638250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）应邀人在最近三年经营活动内，没有重大违法记录或严重违约或重大质量问题以及法律、行政法规规定的其他情形。</w:t>
      </w:r>
    </w:p>
    <w:p w14:paraId="02ABF0C1">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）应邀人不得有弄虚作假、伪造文件等欺诈行为，否则取消投标资格，并列入我公司供应商黑名单，</w:t>
      </w:r>
      <w:r>
        <w:rPr>
          <w:rFonts w:hint="eastAsia" w:ascii="宋体" w:hAnsi="宋体" w:eastAsia="宋体" w:cs="宋体"/>
          <w:bCs/>
          <w:color w:val="auto"/>
          <w:sz w:val="24"/>
          <w:szCs w:val="24"/>
          <w:highlight w:val="none"/>
          <w:lang w:val="en-US" w:eastAsia="zh-CN"/>
        </w:rPr>
        <w:t>限制</w:t>
      </w:r>
      <w:r>
        <w:rPr>
          <w:rFonts w:hint="eastAsia" w:ascii="宋体" w:hAnsi="宋体" w:eastAsia="宋体" w:cs="宋体"/>
          <w:bCs/>
          <w:color w:val="auto"/>
          <w:sz w:val="24"/>
          <w:szCs w:val="24"/>
          <w:highlight w:val="none"/>
          <w:lang w:eastAsia="zh-CN"/>
        </w:rPr>
        <w:t>参加本公司任何</w:t>
      </w:r>
      <w:r>
        <w:rPr>
          <w:rFonts w:hint="eastAsia" w:ascii="宋体" w:hAnsi="宋体" w:eastAsia="宋体" w:cs="宋体"/>
          <w:bCs/>
          <w:color w:val="auto"/>
          <w:sz w:val="24"/>
          <w:szCs w:val="24"/>
          <w:highlight w:val="none"/>
          <w:lang w:val="en-US" w:eastAsia="zh-CN"/>
        </w:rPr>
        <w:t>招标、询价</w:t>
      </w:r>
      <w:r>
        <w:rPr>
          <w:rFonts w:hint="eastAsia" w:ascii="宋体" w:hAnsi="宋体" w:eastAsia="宋体" w:cs="宋体"/>
          <w:bCs/>
          <w:color w:val="auto"/>
          <w:sz w:val="24"/>
          <w:szCs w:val="24"/>
          <w:highlight w:val="none"/>
          <w:lang w:eastAsia="zh-CN"/>
        </w:rPr>
        <w:t>活动。</w:t>
      </w:r>
    </w:p>
    <w:p w14:paraId="385A3229">
      <w:pPr>
        <w:keepNext w:val="0"/>
        <w:keepLines w:val="0"/>
        <w:pageBreakBefore w:val="0"/>
        <w:widowControl w:val="0"/>
        <w:kinsoku/>
        <w:wordWrap/>
        <w:overflowPunct/>
        <w:topLinePunct w:val="0"/>
        <w:autoSpaceDE w:val="0"/>
        <w:autoSpaceDN w:val="0"/>
        <w:bidi w:val="0"/>
        <w:adjustRightInd w:val="0"/>
        <w:snapToGrid/>
        <w:spacing w:line="348" w:lineRule="auto"/>
        <w:ind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六、报价要求</w:t>
      </w:r>
    </w:p>
    <w:p w14:paraId="7C7ACD5C">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eastAsia="宋体" w:cs="宋体"/>
          <w:bCs/>
          <w:sz w:val="24"/>
          <w:szCs w:val="24"/>
          <w:highlight w:val="none"/>
        </w:rPr>
        <w:t>应邀单位应结合自身经营状况和</w:t>
      </w:r>
      <w:r>
        <w:rPr>
          <w:rFonts w:hint="eastAsia" w:ascii="宋体" w:hAnsi="宋体" w:eastAsia="宋体" w:cs="宋体"/>
          <w:bCs/>
          <w:sz w:val="24"/>
          <w:szCs w:val="24"/>
          <w:highlight w:val="none"/>
          <w:lang w:val="en-US" w:eastAsia="zh-CN"/>
        </w:rPr>
        <w:t>询价</w:t>
      </w:r>
      <w:r>
        <w:rPr>
          <w:rFonts w:hint="eastAsia" w:ascii="宋体" w:hAnsi="宋体" w:eastAsia="宋体" w:cs="宋体"/>
          <w:bCs/>
          <w:sz w:val="24"/>
          <w:szCs w:val="24"/>
          <w:highlight w:val="none"/>
        </w:rPr>
        <w:t>文件要求，报出</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总价。</w:t>
      </w:r>
      <w:r>
        <w:rPr>
          <w:rFonts w:hint="eastAsia" w:ascii="宋体" w:hAnsi="宋体" w:eastAsia="宋体" w:cs="宋体"/>
          <w:bCs/>
          <w:sz w:val="24"/>
          <w:szCs w:val="24"/>
          <w:highlight w:val="none"/>
          <w:lang w:val="en-US" w:eastAsia="zh-CN"/>
        </w:rPr>
        <w:t>本次车辆采购预算金额</w:t>
      </w:r>
      <w:r>
        <w:rPr>
          <w:rFonts w:hint="eastAsia" w:ascii="宋体" w:hAnsi="宋体" w:eastAsia="宋体" w:cs="宋体"/>
          <w:bCs/>
          <w:sz w:val="24"/>
          <w:szCs w:val="24"/>
          <w:highlight w:val="none"/>
        </w:rPr>
        <w:t>总价</w:t>
      </w:r>
      <w:r>
        <w:rPr>
          <w:rFonts w:hint="eastAsia" w:ascii="宋体" w:hAnsi="宋体" w:eastAsia="宋体" w:cs="宋体"/>
          <w:b/>
          <w:bCs/>
          <w:color w:val="000000"/>
          <w:sz w:val="24"/>
          <w:szCs w:val="24"/>
          <w:highlight w:val="none"/>
          <w:u w:val="single"/>
          <w:lang w:val="en-US" w:eastAsia="zh-CN"/>
        </w:rPr>
        <w:t>130000.00</w:t>
      </w:r>
      <w:r>
        <w:rPr>
          <w:rFonts w:hint="eastAsia" w:ascii="宋体" w:hAnsi="宋体" w:eastAsia="宋体" w:cs="宋体"/>
          <w:b/>
          <w:bCs/>
          <w:sz w:val="24"/>
          <w:szCs w:val="24"/>
          <w:highlight w:val="none"/>
        </w:rPr>
        <w:t>元</w:t>
      </w:r>
      <w:r>
        <w:rPr>
          <w:rFonts w:hint="eastAsia" w:ascii="宋体" w:hAnsi="宋体" w:eastAsia="宋体" w:cs="宋体"/>
          <w:bCs/>
          <w:sz w:val="24"/>
          <w:szCs w:val="24"/>
          <w:highlight w:val="none"/>
        </w:rPr>
        <w:t>。</w:t>
      </w:r>
    </w:p>
    <w:p w14:paraId="48631E46">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报价应为增值税含税价，请注明增值税率。</w:t>
      </w:r>
    </w:p>
    <w:p w14:paraId="21A926EE">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应邀单位应按附件格式进行报价。</w:t>
      </w:r>
    </w:p>
    <w:p w14:paraId="298D8E1C">
      <w:pPr>
        <w:keepNext w:val="0"/>
        <w:keepLines w:val="0"/>
        <w:pageBreakBefore w:val="0"/>
        <w:widowControl w:val="0"/>
        <w:kinsoku/>
        <w:wordWrap/>
        <w:overflowPunct/>
        <w:topLinePunct w:val="0"/>
        <w:autoSpaceDE w:val="0"/>
        <w:autoSpaceDN w:val="0"/>
        <w:bidi w:val="0"/>
        <w:adjustRightInd w:val="0"/>
        <w:snapToGrid/>
        <w:spacing w:line="348" w:lineRule="auto"/>
        <w:ind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七、评标</w:t>
      </w:r>
    </w:p>
    <w:p w14:paraId="7C7ED4FE">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在符合</w:t>
      </w:r>
      <w:r>
        <w:rPr>
          <w:rFonts w:hint="eastAsia" w:ascii="宋体" w:hAnsi="宋体" w:cs="宋体"/>
          <w:bCs/>
          <w:sz w:val="24"/>
          <w:szCs w:val="24"/>
          <w:highlight w:val="none"/>
          <w:lang w:val="en-US" w:eastAsia="zh-CN"/>
        </w:rPr>
        <w:t>询价</w:t>
      </w:r>
      <w:bookmarkStart w:id="2" w:name="_GoBack"/>
      <w:bookmarkEnd w:id="2"/>
      <w:r>
        <w:rPr>
          <w:rFonts w:hint="eastAsia" w:ascii="宋体" w:hAnsi="宋体" w:eastAsia="宋体" w:cs="宋体"/>
          <w:bCs/>
          <w:sz w:val="24"/>
          <w:szCs w:val="24"/>
          <w:highlight w:val="none"/>
        </w:rPr>
        <w:t>文件要求的单位中，</w:t>
      </w:r>
      <w:r>
        <w:rPr>
          <w:rFonts w:hint="eastAsia" w:ascii="宋体" w:hAnsi="宋体" w:eastAsia="宋体" w:cs="宋体"/>
          <w:bCs/>
          <w:sz w:val="24"/>
          <w:szCs w:val="24"/>
          <w:highlight w:val="none"/>
          <w:lang w:val="en-US" w:eastAsia="zh-CN"/>
        </w:rPr>
        <w:t>一般</w:t>
      </w:r>
      <w:r>
        <w:rPr>
          <w:rFonts w:hint="eastAsia" w:ascii="宋体" w:hAnsi="宋体" w:eastAsia="宋体" w:cs="宋体"/>
          <w:bCs/>
          <w:sz w:val="24"/>
          <w:szCs w:val="24"/>
          <w:highlight w:val="none"/>
        </w:rPr>
        <w:t>采用</w:t>
      </w:r>
      <w:r>
        <w:rPr>
          <w:rFonts w:hint="eastAsia" w:ascii="宋体" w:hAnsi="宋体" w:eastAsia="宋体" w:cs="宋体"/>
          <w:bCs/>
          <w:sz w:val="24"/>
          <w:szCs w:val="24"/>
          <w:highlight w:val="none"/>
          <w:lang w:val="en-US" w:eastAsia="zh-CN"/>
        </w:rPr>
        <w:t>最低价格法</w:t>
      </w:r>
      <w:r>
        <w:rPr>
          <w:rFonts w:hint="eastAsia" w:ascii="宋体" w:hAnsi="宋体" w:eastAsia="宋体" w:cs="宋体"/>
          <w:bCs/>
          <w:sz w:val="24"/>
          <w:szCs w:val="24"/>
          <w:highlight w:val="none"/>
        </w:rPr>
        <w:t>确定中标单位。</w:t>
      </w:r>
    </w:p>
    <w:p w14:paraId="54DDA9B9">
      <w:pPr>
        <w:keepNext w:val="0"/>
        <w:keepLines w:val="0"/>
        <w:pageBreakBefore w:val="0"/>
        <w:widowControl w:val="0"/>
        <w:numPr>
          <w:ilvl w:val="0"/>
          <w:numId w:val="1"/>
        </w:numPr>
        <w:kinsoku/>
        <w:wordWrap/>
        <w:overflowPunct/>
        <w:topLinePunct w:val="0"/>
        <w:bidi w:val="0"/>
        <w:snapToGrid/>
        <w:spacing w:line="348" w:lineRule="auto"/>
        <w:ind w:firstLine="482" w:firstLineChars="200"/>
        <w:textAlignment w:val="auto"/>
        <w:rPr>
          <w:rFonts w:hint="eastAsia" w:ascii="宋体" w:hAnsi="宋体" w:eastAsia="宋体" w:cs="宋体"/>
          <w:b/>
          <w:bCs/>
          <w:color w:val="000000"/>
          <w:kern w:val="0"/>
          <w:sz w:val="24"/>
          <w:szCs w:val="24"/>
          <w:highlight w:val="none"/>
          <w:lang w:val="zh-TW" w:eastAsia="zh-TW" w:bidi="zh-TW"/>
        </w:rPr>
      </w:pPr>
      <w:r>
        <w:rPr>
          <w:rFonts w:hint="eastAsia" w:ascii="宋体" w:hAnsi="宋体" w:eastAsia="宋体" w:cs="宋体"/>
          <w:b/>
          <w:bCs/>
          <w:color w:val="000000"/>
          <w:kern w:val="0"/>
          <w:sz w:val="24"/>
          <w:szCs w:val="24"/>
          <w:highlight w:val="none"/>
          <w:lang w:val="zh-TW" w:eastAsia="zh-TW" w:bidi="zh-TW"/>
        </w:rPr>
        <w:t>无效投标的认定</w:t>
      </w:r>
    </w:p>
    <w:p w14:paraId="11736253">
      <w:pPr>
        <w:keepNext w:val="0"/>
        <w:keepLines w:val="0"/>
        <w:pageBreakBefore w:val="0"/>
        <w:widowControl w:val="0"/>
        <w:numPr>
          <w:ilvl w:val="0"/>
          <w:numId w:val="0"/>
        </w:numPr>
        <w:kinsoku/>
        <w:wordWrap/>
        <w:overflowPunct/>
        <w:topLinePunct w:val="0"/>
        <w:bidi w:val="0"/>
        <w:snapToGrid/>
        <w:spacing w:beforeLines="0" w:afterLines="0" w:line="348" w:lineRule="auto"/>
        <w:ind w:firstLine="480" w:firstLineChars="200"/>
        <w:jc w:val="left"/>
        <w:textAlignment w:val="auto"/>
        <w:rPr>
          <w:rFonts w:hint="eastAsia" w:ascii="宋体" w:hAnsi="宋体" w:eastAsia="宋体" w:cs="宋体"/>
          <w:bCs/>
          <w:color w:val="auto"/>
          <w:sz w:val="24"/>
          <w:szCs w:val="24"/>
          <w:highlight w:val="none"/>
          <w:lang w:val="zh-TW" w:eastAsia="zh-TW"/>
        </w:rPr>
      </w:pPr>
      <w:r>
        <w:rPr>
          <w:rFonts w:hint="eastAsia" w:ascii="宋体" w:hAnsi="宋体" w:eastAsia="宋体" w:cs="宋体"/>
          <w:bCs/>
          <w:color w:val="auto"/>
          <w:sz w:val="24"/>
          <w:szCs w:val="24"/>
          <w:highlight w:val="none"/>
          <w:lang w:val="en-US" w:eastAsia="zh-CN"/>
        </w:rPr>
        <w:t>报价文件出现下列情形之一的，应当作为无效报价文件：</w:t>
      </w:r>
    </w:p>
    <w:p w14:paraId="0A600D47">
      <w:pPr>
        <w:keepNext w:val="0"/>
        <w:keepLines w:val="0"/>
        <w:pageBreakBefore w:val="0"/>
        <w:widowControl w:val="0"/>
        <w:kinsoku/>
        <w:wordWrap/>
        <w:overflowPunct/>
        <w:topLinePunct w:val="0"/>
        <w:bidi w:val="0"/>
        <w:snapToGrid/>
        <w:spacing w:line="348" w:lineRule="auto"/>
        <w:ind w:firstLine="410" w:firstLineChars="171"/>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eastAsia="宋体" w:cs="宋体"/>
          <w:sz w:val="24"/>
          <w:szCs w:val="24"/>
          <w:highlight w:val="none"/>
        </w:rPr>
        <w:t>报价文件未按照本</w:t>
      </w:r>
      <w:r>
        <w:rPr>
          <w:rFonts w:hint="eastAsia" w:ascii="宋体" w:hAnsi="宋体" w:eastAsia="宋体" w:cs="宋体"/>
          <w:sz w:val="24"/>
          <w:szCs w:val="24"/>
          <w:highlight w:val="none"/>
          <w:lang w:val="en-US" w:eastAsia="zh-CN"/>
        </w:rPr>
        <w:t>询价文件</w:t>
      </w:r>
      <w:r>
        <w:rPr>
          <w:rFonts w:hint="eastAsia" w:ascii="宋体" w:hAnsi="宋体" w:eastAsia="宋体" w:cs="宋体"/>
          <w:sz w:val="24"/>
          <w:szCs w:val="24"/>
          <w:highlight w:val="none"/>
        </w:rPr>
        <w:t>要求装订、密封和标记的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关键内容字迹模糊、无法辨认的；</w:t>
      </w:r>
    </w:p>
    <w:p w14:paraId="46C9CAFB">
      <w:pPr>
        <w:keepNext w:val="0"/>
        <w:keepLines w:val="0"/>
        <w:pageBreakBefore w:val="0"/>
        <w:widowControl w:val="0"/>
        <w:kinsoku/>
        <w:wordWrap/>
        <w:overflowPunct/>
        <w:topLinePunct w:val="0"/>
        <w:bidi w:val="0"/>
        <w:snapToGrid/>
        <w:spacing w:line="348" w:lineRule="auto"/>
        <w:ind w:firstLine="410" w:firstLineChars="171"/>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sz w:val="24"/>
          <w:szCs w:val="24"/>
          <w:highlight w:val="none"/>
        </w:rPr>
        <w:t>报价文件</w:t>
      </w:r>
      <w:r>
        <w:rPr>
          <w:rFonts w:hint="eastAsia" w:ascii="宋体" w:hAnsi="宋体" w:eastAsia="宋体" w:cs="宋体"/>
          <w:sz w:val="24"/>
          <w:szCs w:val="24"/>
          <w:highlight w:val="none"/>
          <w:lang w:val="en-US" w:eastAsia="zh-CN"/>
        </w:rPr>
        <w:t>未提供“营业执照”文件</w:t>
      </w:r>
      <w:r>
        <w:rPr>
          <w:rFonts w:hint="eastAsia" w:ascii="宋体" w:hAnsi="宋体" w:eastAsia="宋体" w:cs="宋体"/>
          <w:sz w:val="24"/>
          <w:szCs w:val="24"/>
          <w:highlight w:val="none"/>
        </w:rPr>
        <w:t>；</w:t>
      </w:r>
    </w:p>
    <w:p w14:paraId="510DACE6">
      <w:pPr>
        <w:keepNext w:val="0"/>
        <w:keepLines w:val="0"/>
        <w:pageBreakBefore w:val="0"/>
        <w:widowControl w:val="0"/>
        <w:kinsoku/>
        <w:wordWrap/>
        <w:overflowPunct/>
        <w:topLinePunct w:val="0"/>
        <w:bidi w:val="0"/>
        <w:snapToGrid/>
        <w:spacing w:line="348" w:lineRule="auto"/>
        <w:ind w:firstLine="410" w:firstLineChars="171"/>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sz w:val="24"/>
          <w:szCs w:val="24"/>
          <w:highlight w:val="none"/>
        </w:rPr>
        <w:t>逾期送达的或者未送达指定地点的；</w:t>
      </w:r>
    </w:p>
    <w:p w14:paraId="12F6680C">
      <w:pPr>
        <w:keepNext w:val="0"/>
        <w:keepLines w:val="0"/>
        <w:pageBreakBefore w:val="0"/>
        <w:widowControl w:val="0"/>
        <w:kinsoku/>
        <w:wordWrap/>
        <w:overflowPunct/>
        <w:topLinePunct w:val="0"/>
        <w:bidi w:val="0"/>
        <w:snapToGrid/>
        <w:spacing w:line="348" w:lineRule="auto"/>
        <w:ind w:firstLine="410" w:firstLineChars="171"/>
        <w:textAlignment w:val="auto"/>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报价超过采购</w:t>
      </w:r>
      <w:r>
        <w:rPr>
          <w:rFonts w:hint="eastAsia" w:ascii="宋体" w:hAnsi="宋体" w:eastAsia="宋体" w:cs="宋体"/>
          <w:sz w:val="24"/>
          <w:szCs w:val="24"/>
          <w:highlight w:val="none"/>
          <w:lang w:val="en-US" w:eastAsia="zh-CN"/>
        </w:rPr>
        <w:t>预算金额</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w:t>
      </w:r>
    </w:p>
    <w:p w14:paraId="391B9402">
      <w:pPr>
        <w:keepNext w:val="0"/>
        <w:keepLines w:val="0"/>
        <w:pageBreakBefore w:val="0"/>
        <w:widowControl w:val="0"/>
        <w:kinsoku/>
        <w:wordWrap/>
        <w:overflowPunct/>
        <w:topLinePunct w:val="0"/>
        <w:bidi w:val="0"/>
        <w:snapToGrid/>
        <w:spacing w:line="348" w:lineRule="auto"/>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eastAsia="宋体" w:cs="宋体"/>
          <w:sz w:val="24"/>
          <w:szCs w:val="24"/>
          <w:highlight w:val="none"/>
          <w:lang w:val="en-US" w:eastAsia="zh-CN"/>
        </w:rPr>
        <w:t>的。</w:t>
      </w:r>
    </w:p>
    <w:p w14:paraId="317B5991">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、投标文件提交</w:t>
      </w:r>
    </w:p>
    <w:p w14:paraId="0D7E387D">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color w:val="auto"/>
          <w:kern w:val="0"/>
          <w:sz w:val="24"/>
          <w:szCs w:val="24"/>
          <w:highlight w:val="none"/>
          <w:lang w:val="zh-TW" w:eastAsia="zh-TW" w:bidi="zh-TW"/>
        </w:rPr>
      </w:pPr>
      <w:r>
        <w:rPr>
          <w:rFonts w:hint="eastAsia" w:ascii="宋体" w:hAnsi="宋体" w:eastAsia="宋体" w:cs="宋体"/>
          <w:b/>
          <w:bCs/>
          <w:color w:val="auto"/>
          <w:kern w:val="0"/>
          <w:sz w:val="24"/>
          <w:szCs w:val="24"/>
          <w:highlight w:val="none"/>
          <w:lang w:val="zh-TW" w:eastAsia="zh-TW" w:bidi="zh-TW"/>
        </w:rPr>
        <w:t>（一）报价函。</w:t>
      </w:r>
    </w:p>
    <w:p w14:paraId="5E6CCE04">
      <w:pPr>
        <w:keepNext w:val="0"/>
        <w:keepLines w:val="0"/>
        <w:pageBreakBefore w:val="0"/>
        <w:widowControl w:val="0"/>
        <w:kinsoku/>
        <w:wordWrap/>
        <w:overflowPunct/>
        <w:topLinePunct w:val="0"/>
        <w:bidi w:val="0"/>
        <w:snapToGrid/>
        <w:spacing w:line="348" w:lineRule="auto"/>
        <w:ind w:firstLine="482" w:firstLineChars="200"/>
        <w:textAlignment w:val="auto"/>
        <w:rPr>
          <w:rFonts w:hint="eastAsia" w:ascii="宋体" w:hAnsi="宋体" w:eastAsia="宋体" w:cs="宋体"/>
          <w:b/>
          <w:bCs/>
          <w:color w:val="auto"/>
          <w:kern w:val="0"/>
          <w:sz w:val="24"/>
          <w:szCs w:val="24"/>
          <w:highlight w:val="none"/>
          <w:lang w:val="zh-TW" w:eastAsia="zh-TW" w:bidi="zh-TW"/>
        </w:rPr>
      </w:pPr>
      <w:r>
        <w:rPr>
          <w:rFonts w:hint="eastAsia" w:ascii="宋体" w:hAnsi="宋体" w:eastAsia="宋体" w:cs="宋体"/>
          <w:b/>
          <w:bCs/>
          <w:color w:val="auto"/>
          <w:kern w:val="0"/>
          <w:sz w:val="24"/>
          <w:szCs w:val="24"/>
          <w:highlight w:val="none"/>
          <w:lang w:val="zh-TW" w:eastAsia="zh-TW" w:bidi="zh-TW"/>
        </w:rPr>
        <w:t>（二）</w:t>
      </w:r>
      <w:r>
        <w:rPr>
          <w:rFonts w:hint="eastAsia" w:ascii="宋体" w:hAnsi="宋体" w:eastAsia="宋体" w:cs="宋体"/>
          <w:b/>
          <w:bCs/>
          <w:color w:val="auto"/>
          <w:kern w:val="0"/>
          <w:sz w:val="24"/>
          <w:szCs w:val="24"/>
          <w:highlight w:val="none"/>
          <w:lang w:val="en-US" w:eastAsia="zh-CN" w:bidi="zh-TW"/>
        </w:rPr>
        <w:t>投标单位营业执照。</w:t>
      </w:r>
    </w:p>
    <w:p w14:paraId="4768D6E5">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zh-TW" w:eastAsia="zh-TW" w:bidi="zh-TW"/>
        </w:rPr>
      </w:pPr>
      <w:r>
        <w:rPr>
          <w:rFonts w:hint="eastAsia" w:ascii="宋体" w:hAnsi="宋体" w:eastAsia="宋体" w:cs="宋体"/>
          <w:color w:val="auto"/>
          <w:kern w:val="0"/>
          <w:sz w:val="24"/>
          <w:szCs w:val="24"/>
          <w:highlight w:val="none"/>
          <w:lang w:val="zh-TW" w:eastAsia="zh-TW" w:bidi="zh-TW"/>
        </w:rPr>
        <w:t>（三）投标单位认为有必要提供的其他文件。</w:t>
      </w:r>
    </w:p>
    <w:p w14:paraId="747F6A84">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zh-TW" w:eastAsia="zh-TW" w:bidi="zh-TW"/>
        </w:rPr>
      </w:pPr>
      <w:r>
        <w:rPr>
          <w:rFonts w:hint="eastAsia" w:ascii="宋体" w:hAnsi="宋体" w:eastAsia="宋体" w:cs="宋体"/>
          <w:color w:val="auto"/>
          <w:kern w:val="0"/>
          <w:sz w:val="24"/>
          <w:szCs w:val="24"/>
          <w:highlight w:val="none"/>
          <w:lang w:val="zh-TW" w:eastAsia="zh-TW" w:bidi="zh-TW"/>
        </w:rPr>
        <w:t>（四）投标文件及相关资料必须加盖单位公章。</w:t>
      </w:r>
    </w:p>
    <w:p w14:paraId="18F69008">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zh-TW" w:eastAsia="zh-TW" w:bidi="zh-TW"/>
        </w:rPr>
      </w:pPr>
      <w:r>
        <w:rPr>
          <w:rFonts w:hint="eastAsia" w:ascii="宋体" w:hAnsi="宋体" w:eastAsia="宋体" w:cs="宋体"/>
          <w:color w:val="auto"/>
          <w:kern w:val="0"/>
          <w:sz w:val="24"/>
          <w:szCs w:val="24"/>
          <w:highlight w:val="none"/>
          <w:lang w:val="zh-TW" w:eastAsia="zh-TW" w:bidi="zh-TW"/>
        </w:rPr>
        <w:t>（五）投标文件一式一份，统一用文件袋密封包装</w:t>
      </w:r>
      <w:r>
        <w:rPr>
          <w:rFonts w:hint="eastAsia" w:ascii="宋体" w:hAnsi="宋体" w:eastAsia="宋体" w:cs="宋体"/>
          <w:color w:val="auto"/>
          <w:kern w:val="0"/>
          <w:sz w:val="24"/>
          <w:szCs w:val="24"/>
          <w:highlight w:val="none"/>
          <w:lang w:val="zh-TW" w:eastAsia="zh-CN" w:bidi="zh-TW"/>
        </w:rPr>
        <w:t>，</w:t>
      </w:r>
      <w:r>
        <w:rPr>
          <w:rFonts w:hint="eastAsia" w:ascii="宋体" w:hAnsi="宋体" w:eastAsia="宋体" w:cs="宋体"/>
          <w:color w:val="auto"/>
          <w:kern w:val="0"/>
          <w:sz w:val="24"/>
          <w:szCs w:val="24"/>
          <w:highlight w:val="none"/>
          <w:lang w:val="en-US" w:eastAsia="zh-CN" w:bidi="zh-TW"/>
        </w:rPr>
        <w:t>并在密封包正面醒目标识投标项目名称及投标单位名称</w:t>
      </w:r>
      <w:r>
        <w:rPr>
          <w:rFonts w:hint="eastAsia" w:ascii="宋体" w:hAnsi="宋体" w:eastAsia="宋体" w:cs="宋体"/>
          <w:color w:val="auto"/>
          <w:kern w:val="0"/>
          <w:sz w:val="24"/>
          <w:szCs w:val="24"/>
          <w:highlight w:val="none"/>
          <w:lang w:val="zh-TW" w:eastAsia="zh-TW" w:bidi="zh-TW"/>
        </w:rPr>
        <w:t>。</w:t>
      </w:r>
    </w:p>
    <w:p w14:paraId="6D1C8DD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zh-TW" w:eastAsia="zh-TW" w:bidi="zh-TW"/>
        </w:rPr>
        <w:t>（六）</w:t>
      </w:r>
      <w:r>
        <w:rPr>
          <w:rFonts w:hint="eastAsia" w:ascii="宋体" w:hAnsi="宋体" w:eastAsia="宋体" w:cs="宋体"/>
          <w:color w:val="auto"/>
          <w:kern w:val="0"/>
          <w:sz w:val="24"/>
          <w:szCs w:val="24"/>
          <w:highlight w:val="none"/>
          <w:lang w:val="en-US" w:eastAsia="zh-CN" w:bidi="zh-TW"/>
        </w:rPr>
        <w:t>投标</w:t>
      </w:r>
      <w:r>
        <w:rPr>
          <w:rFonts w:hint="eastAsia" w:ascii="宋体" w:hAnsi="宋体" w:eastAsia="宋体" w:cs="宋体"/>
          <w:color w:val="auto"/>
          <w:kern w:val="0"/>
          <w:sz w:val="24"/>
          <w:szCs w:val="24"/>
          <w:highlight w:val="none"/>
          <w:lang w:val="zh-TW" w:eastAsia="zh-TW" w:bidi="zh-TW"/>
        </w:rPr>
        <w:t>时间：</w:t>
      </w:r>
      <w:r>
        <w:rPr>
          <w:rFonts w:hint="eastAsia" w:ascii="宋体" w:hAnsi="宋体" w:eastAsia="宋体" w:cs="宋体"/>
          <w:color w:val="auto"/>
          <w:kern w:val="0"/>
          <w:sz w:val="24"/>
          <w:szCs w:val="24"/>
          <w:highlight w:val="none"/>
          <w:lang w:val="en-US" w:eastAsia="zh-CN" w:bidi="zh-TW"/>
        </w:rPr>
        <w:t>投标文件递交截止时间</w:t>
      </w:r>
      <w:r>
        <w:rPr>
          <w:rFonts w:hint="eastAsia" w:ascii="宋体" w:hAnsi="宋体" w:eastAsia="宋体" w:cs="宋体"/>
          <w:color w:val="auto"/>
          <w:kern w:val="0"/>
          <w:sz w:val="24"/>
          <w:szCs w:val="24"/>
          <w:highlight w:val="none"/>
          <w:u w:val="single"/>
          <w:lang w:val="zh-TW" w:eastAsia="zh-TW" w:bidi="zh-TW"/>
        </w:rPr>
        <w:t xml:space="preserve"> </w:t>
      </w:r>
      <w:r>
        <w:rPr>
          <w:rFonts w:hint="eastAsia" w:ascii="宋体" w:hAnsi="宋体" w:cs="宋体"/>
          <w:color w:val="auto"/>
          <w:kern w:val="0"/>
          <w:sz w:val="24"/>
          <w:szCs w:val="24"/>
          <w:highlight w:val="none"/>
          <w:u w:val="single"/>
          <w:lang w:val="en-US" w:eastAsia="zh-CN" w:bidi="zh-TW"/>
        </w:rPr>
        <w:t>2025</w:t>
      </w:r>
      <w:r>
        <w:rPr>
          <w:rFonts w:hint="eastAsia" w:ascii="宋体" w:hAnsi="宋体" w:eastAsia="宋体" w:cs="宋体"/>
          <w:color w:val="auto"/>
          <w:kern w:val="0"/>
          <w:sz w:val="24"/>
          <w:szCs w:val="24"/>
          <w:highlight w:val="none"/>
          <w:u w:val="single"/>
          <w:lang w:val="zh-TW" w:eastAsia="zh-TW" w:bidi="zh-TW"/>
        </w:rPr>
        <w:t xml:space="preserve"> </w:t>
      </w:r>
      <w:r>
        <w:rPr>
          <w:rFonts w:hint="eastAsia" w:ascii="宋体" w:hAnsi="宋体" w:eastAsia="宋体" w:cs="宋体"/>
          <w:color w:val="auto"/>
          <w:kern w:val="0"/>
          <w:sz w:val="24"/>
          <w:szCs w:val="24"/>
          <w:highlight w:val="none"/>
          <w:lang w:val="zh-TW" w:eastAsia="zh-TW" w:bidi="zh-TW"/>
        </w:rPr>
        <w:t>年</w:t>
      </w:r>
      <w:r>
        <w:rPr>
          <w:rFonts w:hint="eastAsia" w:ascii="宋体" w:hAnsi="宋体" w:eastAsia="宋体" w:cs="宋体"/>
          <w:color w:val="auto"/>
          <w:kern w:val="0"/>
          <w:sz w:val="24"/>
          <w:szCs w:val="24"/>
          <w:highlight w:val="none"/>
          <w:u w:val="single"/>
          <w:lang w:bidi="zh-TW"/>
        </w:rPr>
        <w:t xml:space="preserve"> </w:t>
      </w:r>
      <w:r>
        <w:rPr>
          <w:rFonts w:hint="eastAsia" w:ascii="宋体" w:hAnsi="宋体" w:cs="宋体"/>
          <w:color w:val="auto"/>
          <w:kern w:val="0"/>
          <w:sz w:val="24"/>
          <w:szCs w:val="24"/>
          <w:highlight w:val="none"/>
          <w:u w:val="single"/>
          <w:lang w:val="en-US" w:eastAsia="zh-CN" w:bidi="zh-TW"/>
        </w:rPr>
        <w:t>12</w:t>
      </w:r>
      <w:r>
        <w:rPr>
          <w:rFonts w:hint="eastAsia" w:ascii="宋体" w:hAnsi="宋体" w:eastAsia="宋体" w:cs="宋体"/>
          <w:color w:val="auto"/>
          <w:kern w:val="0"/>
          <w:sz w:val="24"/>
          <w:szCs w:val="24"/>
          <w:highlight w:val="none"/>
          <w:u w:val="single"/>
          <w:lang w:bidi="zh-TW"/>
        </w:rPr>
        <w:t xml:space="preserve"> </w:t>
      </w:r>
      <w:r>
        <w:rPr>
          <w:rFonts w:hint="eastAsia" w:ascii="宋体" w:hAnsi="宋体" w:eastAsia="宋体" w:cs="宋体"/>
          <w:color w:val="auto"/>
          <w:kern w:val="0"/>
          <w:sz w:val="24"/>
          <w:szCs w:val="24"/>
          <w:highlight w:val="none"/>
          <w:lang w:val="zh-TW" w:eastAsia="zh-TW" w:bidi="zh-TW"/>
        </w:rPr>
        <w:t>月</w:t>
      </w:r>
      <w:r>
        <w:rPr>
          <w:rFonts w:hint="eastAsia" w:ascii="宋体" w:hAnsi="宋体" w:eastAsia="宋体" w:cs="宋体"/>
          <w:color w:val="auto"/>
          <w:kern w:val="0"/>
          <w:sz w:val="24"/>
          <w:szCs w:val="24"/>
          <w:highlight w:val="none"/>
          <w:u w:val="single"/>
          <w:lang w:val="en-US" w:eastAsia="zh-CN" w:bidi="zh-TW"/>
        </w:rPr>
        <w:t xml:space="preserve"> </w:t>
      </w:r>
      <w:r>
        <w:rPr>
          <w:rFonts w:hint="eastAsia" w:ascii="宋体" w:hAnsi="宋体" w:cs="宋体"/>
          <w:color w:val="auto"/>
          <w:kern w:val="0"/>
          <w:sz w:val="24"/>
          <w:szCs w:val="24"/>
          <w:highlight w:val="none"/>
          <w:u w:val="single"/>
          <w:lang w:val="en-US" w:eastAsia="zh-CN" w:bidi="zh-TW"/>
        </w:rPr>
        <w:t>8</w:t>
      </w:r>
      <w:r>
        <w:rPr>
          <w:rFonts w:hint="eastAsia" w:ascii="宋体" w:hAnsi="宋体" w:eastAsia="宋体" w:cs="宋体"/>
          <w:color w:val="auto"/>
          <w:kern w:val="0"/>
          <w:sz w:val="24"/>
          <w:szCs w:val="24"/>
          <w:highlight w:val="none"/>
          <w:u w:val="single"/>
          <w:lang w:bidi="zh-TW"/>
        </w:rPr>
        <w:t xml:space="preserve"> </w:t>
      </w:r>
      <w:r>
        <w:rPr>
          <w:rFonts w:hint="eastAsia" w:ascii="宋体" w:hAnsi="宋体" w:eastAsia="宋体" w:cs="宋体"/>
          <w:color w:val="auto"/>
          <w:kern w:val="0"/>
          <w:sz w:val="24"/>
          <w:szCs w:val="24"/>
          <w:highlight w:val="none"/>
          <w:lang w:val="zh-TW" w:eastAsia="zh-TW" w:bidi="zh-TW"/>
        </w:rPr>
        <w:t>日</w:t>
      </w:r>
      <w:r>
        <w:rPr>
          <w:rFonts w:hint="eastAsia" w:ascii="宋体" w:hAnsi="宋体" w:eastAsia="宋体" w:cs="宋体"/>
          <w:color w:val="auto"/>
          <w:kern w:val="0"/>
          <w:sz w:val="24"/>
          <w:szCs w:val="24"/>
          <w:highlight w:val="none"/>
          <w:u w:val="single"/>
          <w:lang w:bidi="zh-TW"/>
        </w:rPr>
        <w:t xml:space="preserve"> </w:t>
      </w:r>
      <w:r>
        <w:rPr>
          <w:rFonts w:hint="eastAsia" w:ascii="宋体" w:hAnsi="宋体" w:cs="宋体"/>
          <w:color w:val="auto"/>
          <w:kern w:val="0"/>
          <w:sz w:val="24"/>
          <w:szCs w:val="24"/>
          <w:highlight w:val="none"/>
          <w:u w:val="single"/>
          <w:lang w:val="en-US" w:eastAsia="zh-CN" w:bidi="zh-TW"/>
        </w:rPr>
        <w:t>9</w:t>
      </w:r>
      <w:r>
        <w:rPr>
          <w:rFonts w:hint="eastAsia" w:ascii="宋体" w:hAnsi="宋体" w:eastAsia="宋体" w:cs="宋体"/>
          <w:color w:val="auto"/>
          <w:kern w:val="0"/>
          <w:sz w:val="24"/>
          <w:szCs w:val="24"/>
          <w:highlight w:val="none"/>
          <w:u w:val="single"/>
          <w:lang w:val="en-US" w:eastAsia="zh-CN" w:bidi="zh-TW"/>
        </w:rPr>
        <w:t xml:space="preserve"> </w:t>
      </w:r>
      <w:r>
        <w:rPr>
          <w:rFonts w:hint="eastAsia" w:ascii="宋体" w:hAnsi="宋体" w:eastAsia="宋体" w:cs="宋体"/>
          <w:color w:val="auto"/>
          <w:kern w:val="0"/>
          <w:sz w:val="24"/>
          <w:szCs w:val="24"/>
          <w:highlight w:val="none"/>
          <w:u w:val="single"/>
          <w:lang w:bidi="zh-TW"/>
        </w:rPr>
        <w:t xml:space="preserve"> </w:t>
      </w:r>
      <w:r>
        <w:rPr>
          <w:rFonts w:hint="eastAsia" w:ascii="宋体" w:hAnsi="宋体" w:eastAsia="宋体" w:cs="宋体"/>
          <w:color w:val="auto"/>
          <w:kern w:val="0"/>
          <w:sz w:val="24"/>
          <w:szCs w:val="24"/>
          <w:highlight w:val="none"/>
          <w:lang w:val="zh-TW" w:eastAsia="zh-TW" w:bidi="zh-TW"/>
        </w:rPr>
        <w:t>时</w:t>
      </w:r>
      <w:r>
        <w:rPr>
          <w:rFonts w:hint="eastAsia" w:ascii="宋体" w:hAnsi="宋体" w:eastAsia="宋体" w:cs="宋体"/>
          <w:color w:val="auto"/>
          <w:kern w:val="0"/>
          <w:sz w:val="24"/>
          <w:szCs w:val="24"/>
          <w:highlight w:val="none"/>
          <w:u w:val="single"/>
          <w:lang w:val="zh-TW" w:eastAsia="zh-TW" w:bidi="zh-TW"/>
        </w:rPr>
        <w:t xml:space="preserve"> </w:t>
      </w:r>
      <w:r>
        <w:rPr>
          <w:rFonts w:hint="eastAsia" w:ascii="宋体" w:hAnsi="宋体" w:cs="宋体"/>
          <w:color w:val="auto"/>
          <w:kern w:val="0"/>
          <w:sz w:val="24"/>
          <w:szCs w:val="24"/>
          <w:highlight w:val="none"/>
          <w:u w:val="single"/>
          <w:lang w:val="en-US" w:eastAsia="zh-CN" w:bidi="zh-TW"/>
        </w:rPr>
        <w:t>00</w:t>
      </w:r>
      <w:r>
        <w:rPr>
          <w:rFonts w:hint="eastAsia" w:ascii="宋体" w:hAnsi="宋体" w:eastAsia="宋体" w:cs="宋体"/>
          <w:color w:val="auto"/>
          <w:kern w:val="0"/>
          <w:sz w:val="24"/>
          <w:szCs w:val="24"/>
          <w:highlight w:val="none"/>
          <w:u w:val="single"/>
          <w:lang w:val="en-US" w:eastAsia="zh-CN" w:bidi="zh-TW"/>
        </w:rPr>
        <w:t xml:space="preserve"> </w:t>
      </w:r>
      <w:r>
        <w:rPr>
          <w:rFonts w:hint="eastAsia" w:ascii="宋体" w:hAnsi="宋体" w:eastAsia="宋体" w:cs="宋体"/>
          <w:color w:val="auto"/>
          <w:kern w:val="0"/>
          <w:sz w:val="24"/>
          <w:szCs w:val="24"/>
          <w:highlight w:val="none"/>
          <w:u w:val="single"/>
          <w:lang w:val="zh-TW" w:eastAsia="zh-TW" w:bidi="zh-TW"/>
        </w:rPr>
        <w:t xml:space="preserve"> </w:t>
      </w:r>
      <w:r>
        <w:rPr>
          <w:rFonts w:hint="eastAsia" w:ascii="宋体" w:hAnsi="宋体" w:eastAsia="宋体" w:cs="宋体"/>
          <w:color w:val="auto"/>
          <w:kern w:val="0"/>
          <w:sz w:val="24"/>
          <w:szCs w:val="24"/>
          <w:highlight w:val="none"/>
          <w:lang w:val="zh-TW" w:eastAsia="zh-TW" w:bidi="zh-TW"/>
        </w:rPr>
        <w:t>分</w:t>
      </w:r>
    </w:p>
    <w:p w14:paraId="556BB7A6">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zh-TW" w:eastAsia="zh-TW" w:bidi="zh-TW"/>
        </w:rPr>
        <w:t>（七）</w:t>
      </w:r>
      <w:r>
        <w:rPr>
          <w:rFonts w:hint="eastAsia" w:ascii="宋体" w:hAnsi="宋体" w:eastAsia="宋体" w:cs="宋体"/>
          <w:color w:val="auto"/>
          <w:kern w:val="0"/>
          <w:sz w:val="24"/>
          <w:szCs w:val="24"/>
          <w:highlight w:val="none"/>
          <w:lang w:val="en-US" w:eastAsia="zh-CN" w:bidi="zh-TW"/>
        </w:rPr>
        <w:t>招标联系人：何工15820634162（微信同号），投标人需在投标截止时间前2日内向招标联系人报名。</w:t>
      </w:r>
    </w:p>
    <w:p w14:paraId="376EFBD3">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zh-TW" w:eastAsia="zh-CN" w:bidi="zh-TW"/>
        </w:rPr>
        <w:t>（</w:t>
      </w:r>
      <w:r>
        <w:rPr>
          <w:rFonts w:hint="eastAsia" w:ascii="宋体" w:hAnsi="宋体" w:eastAsia="宋体" w:cs="宋体"/>
          <w:color w:val="auto"/>
          <w:kern w:val="0"/>
          <w:sz w:val="24"/>
          <w:szCs w:val="24"/>
          <w:highlight w:val="none"/>
          <w:lang w:val="en-US" w:eastAsia="zh-CN" w:bidi="zh-TW"/>
        </w:rPr>
        <w:t>八</w:t>
      </w:r>
      <w:r>
        <w:rPr>
          <w:rFonts w:hint="eastAsia" w:ascii="宋体" w:hAnsi="宋体" w:eastAsia="宋体" w:cs="宋体"/>
          <w:color w:val="auto"/>
          <w:kern w:val="0"/>
          <w:sz w:val="24"/>
          <w:szCs w:val="24"/>
          <w:highlight w:val="none"/>
          <w:lang w:val="zh-TW" w:eastAsia="zh-CN" w:bidi="zh-TW"/>
        </w:rPr>
        <w:t>）</w:t>
      </w:r>
      <w:r>
        <w:rPr>
          <w:rFonts w:hint="eastAsia" w:ascii="宋体" w:hAnsi="宋体" w:eastAsia="宋体" w:cs="宋体"/>
          <w:color w:val="auto"/>
          <w:kern w:val="0"/>
          <w:sz w:val="24"/>
          <w:szCs w:val="24"/>
          <w:highlight w:val="none"/>
          <w:lang w:val="en-US" w:eastAsia="zh-CN" w:bidi="zh-TW"/>
        </w:rPr>
        <w:t>投标</w:t>
      </w:r>
      <w:r>
        <w:rPr>
          <w:rFonts w:hint="eastAsia" w:ascii="宋体" w:hAnsi="宋体" w:eastAsia="宋体" w:cs="宋体"/>
          <w:color w:val="auto"/>
          <w:kern w:val="0"/>
          <w:sz w:val="24"/>
          <w:szCs w:val="24"/>
          <w:highlight w:val="none"/>
          <w:lang w:val="zh-TW" w:eastAsia="zh-TW" w:bidi="zh-TW"/>
        </w:rPr>
        <w:t>文件递交地点：佛山市禅城区祖庙街道万科金融C座33楼</w:t>
      </w:r>
      <w:r>
        <w:rPr>
          <w:rFonts w:hint="eastAsia" w:ascii="宋体" w:hAnsi="宋体" w:eastAsia="宋体" w:cs="宋体"/>
          <w:color w:val="auto"/>
          <w:kern w:val="0"/>
          <w:sz w:val="24"/>
          <w:szCs w:val="24"/>
          <w:highlight w:val="none"/>
          <w:lang w:val="en-US" w:eastAsia="zh-CN" w:bidi="zh-TW"/>
        </w:rPr>
        <w:t>招标采购部。</w:t>
      </w:r>
    </w:p>
    <w:p w14:paraId="49AB6B78">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color w:val="auto"/>
          <w:kern w:val="0"/>
          <w:sz w:val="24"/>
          <w:szCs w:val="24"/>
          <w:highlight w:val="none"/>
          <w:lang w:val="en-US" w:eastAsia="zh-CN" w:bidi="zh-TW"/>
        </w:rPr>
      </w:pPr>
    </w:p>
    <w:p w14:paraId="2F5E7DC6">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附件1.报价函</w:t>
      </w:r>
    </w:p>
    <w:p w14:paraId="71A3BD8A">
      <w:pPr>
        <w:pStyle w:val="17"/>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附件2.文件密封页范本</w:t>
      </w:r>
    </w:p>
    <w:p w14:paraId="5DCC8872">
      <w:pPr>
        <w:pStyle w:val="17"/>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附件3.文件密封示例</w:t>
      </w:r>
    </w:p>
    <w:p w14:paraId="66A6FF5F">
      <w:pPr>
        <w:pStyle w:val="34"/>
        <w:keepNext w:val="0"/>
        <w:keepLines w:val="0"/>
        <w:pageBreakBefore w:val="0"/>
        <w:widowControl w:val="0"/>
        <w:numPr>
          <w:ilvl w:val="0"/>
          <w:numId w:val="0"/>
        </w:numPr>
        <w:kinsoku/>
        <w:wordWrap/>
        <w:overflowPunct/>
        <w:topLinePunct w:val="0"/>
        <w:bidi w:val="0"/>
        <w:snapToGrid/>
        <w:spacing w:line="348" w:lineRule="auto"/>
        <w:ind w:left="480" w:leftChars="0"/>
        <w:textAlignment w:val="auto"/>
        <w:rPr>
          <w:rFonts w:hint="eastAsia" w:ascii="宋体" w:hAnsi="宋体" w:eastAsia="宋体" w:cs="宋体"/>
          <w:bCs/>
          <w:sz w:val="24"/>
          <w:szCs w:val="24"/>
          <w:highlight w:val="none"/>
        </w:rPr>
      </w:pPr>
    </w:p>
    <w:p w14:paraId="608DECB1">
      <w:pPr>
        <w:keepNext w:val="0"/>
        <w:keepLines w:val="0"/>
        <w:pageBreakBefore w:val="0"/>
        <w:widowControl w:val="0"/>
        <w:kinsoku/>
        <w:wordWrap/>
        <w:overflowPunct/>
        <w:topLinePunct w:val="0"/>
        <w:bidi w:val="0"/>
        <w:snapToGrid/>
        <w:spacing w:line="348" w:lineRule="auto"/>
        <w:ind w:firstLine="5520" w:firstLineChars="2300"/>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广东省新基建科技</w:t>
      </w:r>
      <w:r>
        <w:rPr>
          <w:rFonts w:hint="eastAsia" w:ascii="宋体" w:hAnsi="宋体" w:eastAsia="宋体" w:cs="宋体"/>
          <w:bCs/>
          <w:sz w:val="24"/>
          <w:szCs w:val="24"/>
          <w:highlight w:val="none"/>
        </w:rPr>
        <w:t>有限公司</w:t>
      </w:r>
    </w:p>
    <w:p w14:paraId="68DD4B14">
      <w:pPr>
        <w:keepNext w:val="0"/>
        <w:keepLines w:val="0"/>
        <w:pageBreakBefore w:val="0"/>
        <w:widowControl w:val="0"/>
        <w:tabs>
          <w:tab w:val="left" w:pos="1807"/>
        </w:tabs>
        <w:kinsoku/>
        <w:wordWrap/>
        <w:overflowPunct/>
        <w:topLinePunct w:val="0"/>
        <w:bidi w:val="0"/>
        <w:snapToGrid/>
        <w:spacing w:line="348"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2025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 xml:space="preserve"> 12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374C2668">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9"/>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lang w:val="en-US" w:eastAsia="zh-CN"/>
        </w:rPr>
        <w:t>广东省新基建科技</w:t>
      </w:r>
      <w:r>
        <w:rPr>
          <w:rFonts w:hint="eastAsia" w:ascii="宋体" w:hAnsi="宋体" w:eastAsia="宋体" w:cs="宋体"/>
          <w:bCs/>
          <w:sz w:val="21"/>
          <w:szCs w:val="21"/>
          <w:highlight w:val="none"/>
        </w:rPr>
        <w:t>有限公司</w:t>
      </w:r>
    </w:p>
    <w:p w14:paraId="49869937">
      <w:pPr>
        <w:tabs>
          <w:tab w:val="left" w:pos="1660"/>
        </w:tabs>
        <w:spacing w:line="42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我方已仔细研究了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Cs/>
          <w:sz w:val="21"/>
          <w:szCs w:val="21"/>
          <w:highlight w:val="none"/>
          <w:u w:val="single"/>
          <w:lang w:val="en-US" w:eastAsia="zh-CN"/>
        </w:rPr>
        <w:t>2台维护作业车辆，多用途乘用车长安牌SC6453AEA6</w:t>
      </w:r>
      <w:r>
        <w:rPr>
          <w:rFonts w:hint="eastAsia" w:ascii="宋体" w:hAnsi="宋体" w:eastAsia="宋体" w:cs="宋体"/>
          <w:sz w:val="21"/>
          <w:szCs w:val="21"/>
          <w:highlight w:val="none"/>
          <w:lang w:val="en-US" w:eastAsia="zh-CN"/>
        </w:rPr>
        <w:t>询价</w:t>
      </w:r>
      <w:r>
        <w:rPr>
          <w:rFonts w:hint="eastAsia" w:ascii="宋体" w:hAnsi="宋体" w:eastAsia="宋体" w:cs="宋体"/>
          <w:sz w:val="21"/>
          <w:szCs w:val="21"/>
          <w:highlight w:val="none"/>
        </w:rPr>
        <w:t>文件内容，充分了解承接项目情况</w:t>
      </w:r>
      <w:r>
        <w:rPr>
          <w:rFonts w:hint="eastAsia" w:ascii="宋体" w:hAnsi="宋体" w:eastAsia="宋体" w:cs="宋体"/>
          <w:sz w:val="21"/>
          <w:szCs w:val="21"/>
          <w:highlight w:val="none"/>
          <w:lang w:val="en-US" w:eastAsia="zh-CN"/>
        </w:rPr>
        <w:t>并完全响应贵司询价文件的各项要求</w:t>
      </w:r>
      <w:r>
        <w:rPr>
          <w:rFonts w:hint="eastAsia" w:ascii="宋体" w:hAnsi="宋体" w:eastAsia="宋体" w:cs="宋体"/>
          <w:sz w:val="21"/>
          <w:szCs w:val="21"/>
          <w:highlight w:val="none"/>
        </w:rPr>
        <w:t>，我司的最终报价如下：</w:t>
      </w: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051"/>
        <w:gridCol w:w="1805"/>
        <w:gridCol w:w="696"/>
        <w:gridCol w:w="696"/>
        <w:gridCol w:w="795"/>
        <w:gridCol w:w="1084"/>
        <w:gridCol w:w="3266"/>
      </w:tblGrid>
      <w:tr w14:paraId="065D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B7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A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货物名称</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D2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6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51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C1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含税单价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9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价税合计</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5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24F9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2C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F4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维护作业车辆(小)</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93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多用途乘用车长安牌SC6453AEA6</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颜色为工程黄</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AC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37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90DB">
            <w:pPr>
              <w:jc w:val="center"/>
              <w:rPr>
                <w:rFonts w:hint="eastAsia" w:ascii="宋体" w:hAnsi="宋体" w:eastAsia="宋体" w:cs="宋体"/>
                <w:b w:val="0"/>
                <w:bCs w:val="0"/>
                <w:i w:val="0"/>
                <w:iCs w:val="0"/>
                <w:color w:val="000000"/>
                <w:sz w:val="21"/>
                <w:szCs w:val="21"/>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8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4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以上价格为总价包干，包括但不限于上牌费、购置税、非营运交强险、非营运300万商业险(座位险5万)、车船税等所有产生费用。</w:t>
            </w:r>
          </w:p>
        </w:tc>
      </w:tr>
      <w:tr w14:paraId="64C5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96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含税总价：</w:t>
            </w:r>
          </w:p>
        </w:tc>
        <w:tc>
          <w:tcPr>
            <w:tcW w:w="51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0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14:paraId="55E3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76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大写：</w:t>
            </w:r>
          </w:p>
        </w:tc>
        <w:tc>
          <w:tcPr>
            <w:tcW w:w="51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4C1C">
            <w:pPr>
              <w:jc w:val="center"/>
              <w:rPr>
                <w:rFonts w:hint="eastAsia" w:ascii="宋体" w:hAnsi="宋体" w:eastAsia="宋体" w:cs="宋体"/>
                <w:b w:val="0"/>
                <w:bCs w:val="0"/>
                <w:i w:val="0"/>
                <w:iCs w:val="0"/>
                <w:color w:val="000000"/>
                <w:sz w:val="21"/>
                <w:szCs w:val="21"/>
                <w:u w:val="none"/>
              </w:rPr>
            </w:pPr>
          </w:p>
        </w:tc>
      </w:tr>
      <w:tr w14:paraId="634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2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交易条款</w:t>
            </w: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8B9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地点：佛山市禅城区石湾街道河宕永星大道永星综合楼A座首层7-8号，收货联系人：唐伟18682123915</w:t>
            </w:r>
          </w:p>
        </w:tc>
      </w:tr>
      <w:tr w14:paraId="2634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FA0A">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2CC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品牌要求：/</w:t>
            </w:r>
          </w:p>
        </w:tc>
      </w:tr>
      <w:tr w14:paraId="528D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1BA1">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17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发票说明：机动车销售发票13%，购置税发票、保险发票6%，差额汽车销售服务费专用发票6%，以上发票合计构成总金额。</w:t>
            </w:r>
          </w:p>
        </w:tc>
      </w:tr>
      <w:tr w14:paraId="0C70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CAD6">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6AA9A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支付条件：甲方支付乙方30%定金后，30天内到新车，甲方验收合格后支付剩余70%尾款至乙方，乙方及时安排上牌并在七个工作日内完成上牌工作并交付使用。</w:t>
            </w:r>
          </w:p>
        </w:tc>
      </w:tr>
      <w:tr w14:paraId="799B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FEA">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95B1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质保期：按汽车保修手册执行</w:t>
            </w:r>
          </w:p>
        </w:tc>
      </w:tr>
      <w:tr w14:paraId="3C48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2487">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5A9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货期：30天</w:t>
            </w:r>
          </w:p>
        </w:tc>
      </w:tr>
      <w:tr w14:paraId="7730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94D9">
            <w:pPr>
              <w:jc w:val="center"/>
              <w:rPr>
                <w:rFonts w:hint="eastAsia" w:ascii="宋体" w:hAnsi="宋体" w:eastAsia="宋体" w:cs="宋体"/>
                <w:b w:val="0"/>
                <w:bCs w:val="0"/>
                <w:i w:val="0"/>
                <w:iCs w:val="0"/>
                <w:color w:val="000000"/>
                <w:sz w:val="21"/>
                <w:szCs w:val="21"/>
                <w:u w:val="none"/>
              </w:rPr>
            </w:pPr>
          </w:p>
        </w:tc>
        <w:tc>
          <w:tcPr>
            <w:tcW w:w="83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EF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w:t>
            </w:r>
          </w:p>
        </w:tc>
      </w:tr>
    </w:tbl>
    <w:p w14:paraId="1A3D95E8">
      <w:pPr>
        <w:spacing w:line="360" w:lineRule="auto"/>
        <w:ind w:firstLine="420" w:firstLineChars="200"/>
        <w:outlineLvl w:val="0"/>
        <w:rPr>
          <w:rFonts w:hint="eastAsia" w:ascii="宋体" w:hAnsi="宋体" w:eastAsia="宋体" w:cs="宋体"/>
          <w:sz w:val="21"/>
          <w:szCs w:val="21"/>
          <w:highlight w:val="none"/>
          <w:u w:val="single"/>
        </w:rPr>
      </w:pPr>
    </w:p>
    <w:p w14:paraId="2455850E">
      <w:pPr>
        <w:tabs>
          <w:tab w:val="left" w:pos="16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我方承诺以上报价为我方的最终报价，并在约定期限内完成合同全部内容。</w:t>
      </w:r>
    </w:p>
    <w:p w14:paraId="167F64FD">
      <w:pPr>
        <w:pStyle w:val="9"/>
        <w:rPr>
          <w:rFonts w:hint="eastAsia" w:ascii="宋体" w:hAnsi="宋体" w:eastAsia="宋体" w:cs="宋体"/>
          <w:sz w:val="21"/>
          <w:szCs w:val="21"/>
          <w:highlight w:val="none"/>
        </w:rPr>
      </w:pPr>
    </w:p>
    <w:p w14:paraId="36B72F29">
      <w:pPr>
        <w:wordWrap w:val="0"/>
        <w:spacing w:line="360" w:lineRule="auto"/>
        <w:ind w:leftChars="2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应邀报价单位（单位盖章）：</w:t>
      </w:r>
      <w:r>
        <w:rPr>
          <w:rFonts w:hint="eastAsia" w:ascii="宋体" w:hAnsi="宋体" w:eastAsia="宋体" w:cs="宋体"/>
          <w:sz w:val="21"/>
          <w:szCs w:val="21"/>
          <w:highlight w:val="none"/>
          <w:lang w:val="en-US" w:eastAsia="zh-CN"/>
        </w:rPr>
        <w:t xml:space="preserve"> </w:t>
      </w:r>
    </w:p>
    <w:p w14:paraId="13E07A1D">
      <w:pPr>
        <w:wordWrap w:val="0"/>
        <w:spacing w:line="360" w:lineRule="auto"/>
        <w:ind w:leftChars="2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联系人：                                   </w:t>
      </w:r>
    </w:p>
    <w:p w14:paraId="03AF16D6">
      <w:pPr>
        <w:wordWrap w:val="0"/>
        <w:spacing w:line="360" w:lineRule="auto"/>
        <w:ind w:leftChars="2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联系电话：                                       </w:t>
      </w:r>
    </w:p>
    <w:p w14:paraId="160022FF">
      <w:pPr>
        <w:wordWrap w:val="0"/>
        <w:spacing w:line="360" w:lineRule="auto"/>
        <w:ind w:leftChars="2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日期：  </w:t>
      </w:r>
    </w:p>
    <w:p w14:paraId="0D316DD8">
      <w:pPr>
        <w:pStyle w:val="9"/>
        <w:wordWrap/>
        <w:rPr>
          <w:rFonts w:hint="eastAsia" w:ascii="宋体" w:hAnsi="宋体" w:eastAsia="宋体" w:cs="宋体"/>
          <w:sz w:val="21"/>
          <w:szCs w:val="21"/>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652CA"/>
    <w:multiLevelType w:val="singleLevel"/>
    <w:tmpl w:val="397652C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203FAE"/>
    <w:rsid w:val="015177D5"/>
    <w:rsid w:val="018469A0"/>
    <w:rsid w:val="019B0FF0"/>
    <w:rsid w:val="01E01142"/>
    <w:rsid w:val="020B0C13"/>
    <w:rsid w:val="0219028B"/>
    <w:rsid w:val="022B2C0A"/>
    <w:rsid w:val="03D41080"/>
    <w:rsid w:val="04012F47"/>
    <w:rsid w:val="041079BC"/>
    <w:rsid w:val="054615E8"/>
    <w:rsid w:val="05E65C5E"/>
    <w:rsid w:val="06145B3F"/>
    <w:rsid w:val="068D1858"/>
    <w:rsid w:val="06A8381B"/>
    <w:rsid w:val="06C92082"/>
    <w:rsid w:val="070071F1"/>
    <w:rsid w:val="07424563"/>
    <w:rsid w:val="08346584"/>
    <w:rsid w:val="08415B3A"/>
    <w:rsid w:val="085A06A2"/>
    <w:rsid w:val="08C2275E"/>
    <w:rsid w:val="0A11041C"/>
    <w:rsid w:val="0A14667A"/>
    <w:rsid w:val="0AFF6E07"/>
    <w:rsid w:val="0B097861"/>
    <w:rsid w:val="0BCB249B"/>
    <w:rsid w:val="0D7E12D2"/>
    <w:rsid w:val="0DFE5677"/>
    <w:rsid w:val="10A96F5C"/>
    <w:rsid w:val="115C1352"/>
    <w:rsid w:val="11703C8D"/>
    <w:rsid w:val="12127E92"/>
    <w:rsid w:val="12224808"/>
    <w:rsid w:val="126A1B62"/>
    <w:rsid w:val="12935EF8"/>
    <w:rsid w:val="12C5035E"/>
    <w:rsid w:val="13203999"/>
    <w:rsid w:val="138A3509"/>
    <w:rsid w:val="14496F20"/>
    <w:rsid w:val="1460705A"/>
    <w:rsid w:val="147D585B"/>
    <w:rsid w:val="15A703A2"/>
    <w:rsid w:val="164F07B4"/>
    <w:rsid w:val="1651030E"/>
    <w:rsid w:val="16BA2357"/>
    <w:rsid w:val="16C511EE"/>
    <w:rsid w:val="17C46E1E"/>
    <w:rsid w:val="184347F6"/>
    <w:rsid w:val="18C26381"/>
    <w:rsid w:val="18FE73D9"/>
    <w:rsid w:val="192368F0"/>
    <w:rsid w:val="195C4898"/>
    <w:rsid w:val="199550A2"/>
    <w:rsid w:val="19A66F80"/>
    <w:rsid w:val="1A244601"/>
    <w:rsid w:val="1A611DC3"/>
    <w:rsid w:val="1AD70EF3"/>
    <w:rsid w:val="1AFE1495"/>
    <w:rsid w:val="1B351FAC"/>
    <w:rsid w:val="1B9B4FF0"/>
    <w:rsid w:val="1BCA21A9"/>
    <w:rsid w:val="1C65794D"/>
    <w:rsid w:val="1CEA33B6"/>
    <w:rsid w:val="1D0912D6"/>
    <w:rsid w:val="1DE657E0"/>
    <w:rsid w:val="1E611520"/>
    <w:rsid w:val="1E637446"/>
    <w:rsid w:val="1ED85A70"/>
    <w:rsid w:val="1F121C01"/>
    <w:rsid w:val="201900EE"/>
    <w:rsid w:val="208C24BE"/>
    <w:rsid w:val="209C5CAC"/>
    <w:rsid w:val="21305431"/>
    <w:rsid w:val="214243D1"/>
    <w:rsid w:val="215D2424"/>
    <w:rsid w:val="219537A4"/>
    <w:rsid w:val="22ED65AF"/>
    <w:rsid w:val="24601632"/>
    <w:rsid w:val="252D490D"/>
    <w:rsid w:val="25E401DE"/>
    <w:rsid w:val="26F40F6D"/>
    <w:rsid w:val="271138CD"/>
    <w:rsid w:val="272C7093"/>
    <w:rsid w:val="2778788E"/>
    <w:rsid w:val="279E2CB0"/>
    <w:rsid w:val="27A44862"/>
    <w:rsid w:val="27B83212"/>
    <w:rsid w:val="29675768"/>
    <w:rsid w:val="29B9024C"/>
    <w:rsid w:val="29CD0A23"/>
    <w:rsid w:val="2A6C10D3"/>
    <w:rsid w:val="2A75337D"/>
    <w:rsid w:val="2AC71C58"/>
    <w:rsid w:val="2AE67C58"/>
    <w:rsid w:val="2B053749"/>
    <w:rsid w:val="2B270E1A"/>
    <w:rsid w:val="2B42499D"/>
    <w:rsid w:val="2B9D6077"/>
    <w:rsid w:val="2BDF043E"/>
    <w:rsid w:val="2C047EA4"/>
    <w:rsid w:val="2C713EDA"/>
    <w:rsid w:val="2D6A01DB"/>
    <w:rsid w:val="2EC244AD"/>
    <w:rsid w:val="2EEE691B"/>
    <w:rsid w:val="2F1B6123"/>
    <w:rsid w:val="2F5468B2"/>
    <w:rsid w:val="2FE1152C"/>
    <w:rsid w:val="30784343"/>
    <w:rsid w:val="30AF25B9"/>
    <w:rsid w:val="30FD07FF"/>
    <w:rsid w:val="310D2CA0"/>
    <w:rsid w:val="32BC3F0F"/>
    <w:rsid w:val="343D2044"/>
    <w:rsid w:val="34637732"/>
    <w:rsid w:val="34A674FA"/>
    <w:rsid w:val="34C93A39"/>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BE15B0C"/>
    <w:rsid w:val="3C6E38B1"/>
    <w:rsid w:val="3D6677F7"/>
    <w:rsid w:val="3E4203B8"/>
    <w:rsid w:val="3E433B0B"/>
    <w:rsid w:val="3EA234E4"/>
    <w:rsid w:val="3F2D72BA"/>
    <w:rsid w:val="40550877"/>
    <w:rsid w:val="40552625"/>
    <w:rsid w:val="40BF3F42"/>
    <w:rsid w:val="40F300AD"/>
    <w:rsid w:val="40F95775"/>
    <w:rsid w:val="41AF1F3C"/>
    <w:rsid w:val="41B315ED"/>
    <w:rsid w:val="422619BB"/>
    <w:rsid w:val="429F1DDC"/>
    <w:rsid w:val="42F779C3"/>
    <w:rsid w:val="43171611"/>
    <w:rsid w:val="431762B8"/>
    <w:rsid w:val="43721885"/>
    <w:rsid w:val="43C732A5"/>
    <w:rsid w:val="43EC612D"/>
    <w:rsid w:val="446077EA"/>
    <w:rsid w:val="45A37133"/>
    <w:rsid w:val="46644C5B"/>
    <w:rsid w:val="467D4684"/>
    <w:rsid w:val="46806E7C"/>
    <w:rsid w:val="475F1FE2"/>
    <w:rsid w:val="47AC5915"/>
    <w:rsid w:val="47E524E0"/>
    <w:rsid w:val="487F0402"/>
    <w:rsid w:val="4916425B"/>
    <w:rsid w:val="4A0F3288"/>
    <w:rsid w:val="4AE90539"/>
    <w:rsid w:val="4AF13892"/>
    <w:rsid w:val="4B050CA9"/>
    <w:rsid w:val="4B101F6A"/>
    <w:rsid w:val="4BB95D89"/>
    <w:rsid w:val="4BD43314"/>
    <w:rsid w:val="4BD47574"/>
    <w:rsid w:val="4C115C38"/>
    <w:rsid w:val="4C5916EF"/>
    <w:rsid w:val="4C8F16E9"/>
    <w:rsid w:val="4D294F66"/>
    <w:rsid w:val="4E051A17"/>
    <w:rsid w:val="4E2D6A1C"/>
    <w:rsid w:val="4F734876"/>
    <w:rsid w:val="4F857AAA"/>
    <w:rsid w:val="52071923"/>
    <w:rsid w:val="524312E3"/>
    <w:rsid w:val="52F77BDF"/>
    <w:rsid w:val="55052414"/>
    <w:rsid w:val="561472B4"/>
    <w:rsid w:val="56210428"/>
    <w:rsid w:val="57007661"/>
    <w:rsid w:val="583F78EB"/>
    <w:rsid w:val="587D6765"/>
    <w:rsid w:val="597F52C7"/>
    <w:rsid w:val="59B86222"/>
    <w:rsid w:val="5AB1123A"/>
    <w:rsid w:val="5B0B1E06"/>
    <w:rsid w:val="5B5D7C55"/>
    <w:rsid w:val="5B5E5A33"/>
    <w:rsid w:val="5C8067EE"/>
    <w:rsid w:val="5C8A1AA0"/>
    <w:rsid w:val="5CDB0AFD"/>
    <w:rsid w:val="5D0E6871"/>
    <w:rsid w:val="5D7756E9"/>
    <w:rsid w:val="5DED6425"/>
    <w:rsid w:val="5F1E5222"/>
    <w:rsid w:val="5FD671C5"/>
    <w:rsid w:val="62066887"/>
    <w:rsid w:val="624B6CF8"/>
    <w:rsid w:val="624D4109"/>
    <w:rsid w:val="62DC331B"/>
    <w:rsid w:val="62FA347B"/>
    <w:rsid w:val="637F7835"/>
    <w:rsid w:val="63901056"/>
    <w:rsid w:val="65905D2A"/>
    <w:rsid w:val="65FF07B9"/>
    <w:rsid w:val="66442670"/>
    <w:rsid w:val="6790029F"/>
    <w:rsid w:val="68A06B60"/>
    <w:rsid w:val="69700A91"/>
    <w:rsid w:val="69703A29"/>
    <w:rsid w:val="69743D47"/>
    <w:rsid w:val="69DC0F45"/>
    <w:rsid w:val="6A4929FC"/>
    <w:rsid w:val="6AB029CA"/>
    <w:rsid w:val="6CCC389A"/>
    <w:rsid w:val="6D9D0818"/>
    <w:rsid w:val="6E0472B5"/>
    <w:rsid w:val="6E5B0E2F"/>
    <w:rsid w:val="6E6274D0"/>
    <w:rsid w:val="6EBD6ADF"/>
    <w:rsid w:val="6F6073B6"/>
    <w:rsid w:val="6FB26A0A"/>
    <w:rsid w:val="7026074C"/>
    <w:rsid w:val="711B0E43"/>
    <w:rsid w:val="71D501CA"/>
    <w:rsid w:val="71F20C91"/>
    <w:rsid w:val="72734A09"/>
    <w:rsid w:val="73066C52"/>
    <w:rsid w:val="73691968"/>
    <w:rsid w:val="73E55D16"/>
    <w:rsid w:val="74EC3B48"/>
    <w:rsid w:val="7568637B"/>
    <w:rsid w:val="75EE3E12"/>
    <w:rsid w:val="76200A04"/>
    <w:rsid w:val="76F31C74"/>
    <w:rsid w:val="77437D69"/>
    <w:rsid w:val="775E5C88"/>
    <w:rsid w:val="779416A9"/>
    <w:rsid w:val="78197E01"/>
    <w:rsid w:val="79212F4D"/>
    <w:rsid w:val="795B37EB"/>
    <w:rsid w:val="7A3628C3"/>
    <w:rsid w:val="7A3B7B4D"/>
    <w:rsid w:val="7A6A2142"/>
    <w:rsid w:val="7A797B7C"/>
    <w:rsid w:val="7A9E45ED"/>
    <w:rsid w:val="7B065E22"/>
    <w:rsid w:val="7B4926EC"/>
    <w:rsid w:val="7B542134"/>
    <w:rsid w:val="7C860E47"/>
    <w:rsid w:val="7C8E336B"/>
    <w:rsid w:val="7CA814AE"/>
    <w:rsid w:val="7D7D04EA"/>
    <w:rsid w:val="7D8464B4"/>
    <w:rsid w:val="7F945FBF"/>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1"/>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1788</Words>
  <Characters>1912</Characters>
  <Lines>19</Lines>
  <Paragraphs>5</Paragraphs>
  <TotalTime>3</TotalTime>
  <ScaleCrop>false</ScaleCrop>
  <LinksUpToDate>false</LinksUpToDate>
  <CharactersWithSpaces>2060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洛洛的理想乡</cp:lastModifiedBy>
  <cp:lastPrinted>2024-01-12T01:23:00Z</cp:lastPrinted>
  <dcterms:modified xsi:type="dcterms:W3CDTF">2025-12-03T07:49:47Z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6B86E1E12A8A41B3A9BD51EFE6616C37</vt:lpwstr>
  </property>
  <property fmtid="{D5CDD505-2E9C-101B-9397-08002B2CF9AE}" pid="4" name="KSOTemplateDocerSaveRecord">
    <vt:lpwstr>eyJoZGlkIjoiODExODNjYTYyZTk0NDk5ZTY1NTE1OWQxM2JiMDk4ZjYiLCJ1c2VySWQiOiIxMTY3MTU3NTQ3In0=</vt:lpwstr>
  </property>
</Properties>
</file>